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4D534" w14:textId="77777777" w:rsidR="00A36D98" w:rsidRPr="00090DFA" w:rsidRDefault="00A36D98" w:rsidP="00D70C5C">
      <w:pPr>
        <w:pStyle w:val="Heading1"/>
        <w:rPr>
          <w:rFonts w:ascii="Garamond" w:hAnsi="Garamond"/>
        </w:rPr>
      </w:pPr>
      <w:r w:rsidRPr="00090DFA">
        <w:rPr>
          <w:rFonts w:ascii="Garamond" w:hAnsi="Garamond"/>
          <w:noProof/>
        </w:rPr>
        <w:drawing>
          <wp:anchor distT="0" distB="0" distL="114300" distR="114300" simplePos="0" relativeHeight="251658240" behindDoc="0" locked="0" layoutInCell="1" allowOverlap="1" wp14:anchorId="6C214C7B" wp14:editId="348F7890">
            <wp:simplePos x="0" y="0"/>
            <wp:positionH relativeFrom="column">
              <wp:posOffset>3689350</wp:posOffset>
            </wp:positionH>
            <wp:positionV relativeFrom="paragraph">
              <wp:posOffset>-565785</wp:posOffset>
            </wp:positionV>
            <wp:extent cx="2448560" cy="819785"/>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48560" cy="819785"/>
                    </a:xfrm>
                    <a:prstGeom prst="rect">
                      <a:avLst/>
                    </a:prstGeom>
                  </pic:spPr>
                </pic:pic>
              </a:graphicData>
            </a:graphic>
          </wp:anchor>
        </w:drawing>
      </w:r>
    </w:p>
    <w:p w14:paraId="4BE04BE3" w14:textId="0D106524" w:rsidR="009732A3" w:rsidRPr="00090DFA" w:rsidRDefault="00D70C5C" w:rsidP="00D70C5C">
      <w:pPr>
        <w:pStyle w:val="Heading1"/>
        <w:rPr>
          <w:rFonts w:ascii="Garamond" w:hAnsi="Garamond"/>
        </w:rPr>
      </w:pPr>
      <w:r w:rsidRPr="00090DFA">
        <w:rPr>
          <w:rFonts w:ascii="Garamond" w:hAnsi="Garamond"/>
        </w:rPr>
        <w:t>Governance Check-List</w:t>
      </w:r>
    </w:p>
    <w:p w14:paraId="561BF553" w14:textId="77777777" w:rsidR="00A36D98" w:rsidRPr="00090DFA" w:rsidRDefault="00A36D98" w:rsidP="00D70C5C">
      <w:pPr>
        <w:rPr>
          <w:rFonts w:ascii="Garamond" w:hAnsi="Garamond"/>
        </w:rPr>
      </w:pPr>
    </w:p>
    <w:p w14:paraId="7256F722" w14:textId="59741A25" w:rsidR="00A36D98" w:rsidRPr="00090DFA" w:rsidRDefault="00D70C5C" w:rsidP="00D70C5C">
      <w:pPr>
        <w:rPr>
          <w:rFonts w:ascii="Garamond" w:hAnsi="Garamond"/>
        </w:rPr>
      </w:pPr>
      <w:r w:rsidRPr="00090DFA">
        <w:rPr>
          <w:rFonts w:ascii="Garamond" w:hAnsi="Garamond"/>
        </w:rPr>
        <w:t xml:space="preserve">The list below is </w:t>
      </w:r>
      <w:r w:rsidR="00A36D98" w:rsidRPr="00090DFA">
        <w:rPr>
          <w:rFonts w:ascii="Garamond" w:hAnsi="Garamond"/>
        </w:rPr>
        <w:t xml:space="preserve">a </w:t>
      </w:r>
      <w:r w:rsidRPr="00090DFA">
        <w:rPr>
          <w:rFonts w:ascii="Garamond" w:hAnsi="Garamond"/>
        </w:rPr>
        <w:t>checklist for governance for a professional service firm</w:t>
      </w:r>
      <w:r w:rsidR="00A36D98" w:rsidRPr="00090DFA">
        <w:rPr>
          <w:rFonts w:ascii="Garamond" w:hAnsi="Garamond"/>
        </w:rPr>
        <w:t xml:space="preserve"> for a maturing firm (100+ employees)</w:t>
      </w:r>
      <w:r w:rsidR="00266461" w:rsidRPr="00090DFA">
        <w:rPr>
          <w:rFonts w:ascii="Garamond" w:hAnsi="Garamond"/>
        </w:rPr>
        <w:t>.</w:t>
      </w:r>
      <w:r w:rsidR="00A36D98" w:rsidRPr="00090DFA">
        <w:rPr>
          <w:rFonts w:ascii="Garamond" w:hAnsi="Garamond"/>
        </w:rPr>
        <w:t xml:space="preserve"> Your governance should match both the maturity of your firm and your strategy and should be reviewed annually. </w:t>
      </w:r>
    </w:p>
    <w:p w14:paraId="42A49A90" w14:textId="28D9D753" w:rsidR="00A36D98" w:rsidRPr="00090DFA" w:rsidRDefault="00A36D98" w:rsidP="00D70C5C">
      <w:pPr>
        <w:rPr>
          <w:rFonts w:ascii="Garamond" w:hAnsi="Garamond"/>
        </w:rPr>
      </w:pPr>
      <w:r w:rsidRPr="00090DFA">
        <w:rPr>
          <w:rFonts w:ascii="Garamond" w:hAnsi="Garamond"/>
        </w:rPr>
        <w:t>The CEO is ultimately responsible responsible for good governance of the firm on behalf of its owners and stakeholders, and ensuring this aligns with the strategy (i.e. creating the governance for the future organisation). However, the CEO will often delegate accountability and responsibility to the board of directors.</w:t>
      </w:r>
    </w:p>
    <w:tbl>
      <w:tblPr>
        <w:tblStyle w:val="TableGrid"/>
        <w:tblW w:w="0" w:type="auto"/>
        <w:tblLook w:val="04A0" w:firstRow="1" w:lastRow="0" w:firstColumn="1" w:lastColumn="0" w:noHBand="0" w:noVBand="1"/>
      </w:tblPr>
      <w:tblGrid>
        <w:gridCol w:w="1601"/>
        <w:gridCol w:w="7415"/>
      </w:tblGrid>
      <w:tr w:rsidR="00D70C5C" w:rsidRPr="00090DFA" w14:paraId="0A3934BE" w14:textId="77777777" w:rsidTr="00197BA3">
        <w:tc>
          <w:tcPr>
            <w:tcW w:w="1601" w:type="dxa"/>
          </w:tcPr>
          <w:p w14:paraId="10FDC1CA" w14:textId="237BC075" w:rsidR="00D70C5C" w:rsidRPr="00090DFA" w:rsidRDefault="00D70C5C" w:rsidP="00DD13BD">
            <w:pPr>
              <w:rPr>
                <w:rFonts w:ascii="Garamond" w:hAnsi="Garamond"/>
                <w:b/>
                <w:bCs/>
              </w:rPr>
            </w:pPr>
            <w:r w:rsidRPr="00090DFA">
              <w:rPr>
                <w:rFonts w:ascii="Garamond" w:hAnsi="Garamond"/>
                <w:b/>
                <w:bCs/>
              </w:rPr>
              <w:t>Govern</w:t>
            </w:r>
            <w:r w:rsidR="00266461" w:rsidRPr="00090DFA">
              <w:rPr>
                <w:rFonts w:ascii="Garamond" w:hAnsi="Garamond"/>
                <w:b/>
                <w:bCs/>
              </w:rPr>
              <w:t>ance</w:t>
            </w:r>
            <w:r w:rsidRPr="00090DFA">
              <w:rPr>
                <w:rFonts w:ascii="Garamond" w:hAnsi="Garamond"/>
                <w:b/>
                <w:bCs/>
              </w:rPr>
              <w:t xml:space="preserve"> documents</w:t>
            </w:r>
          </w:p>
        </w:tc>
        <w:tc>
          <w:tcPr>
            <w:tcW w:w="7415" w:type="dxa"/>
          </w:tcPr>
          <w:p w14:paraId="1A9B9A68" w14:textId="77777777" w:rsidR="007A608F" w:rsidRDefault="00197BA3" w:rsidP="00DD13BD">
            <w:pPr>
              <w:rPr>
                <w:rFonts w:ascii="Garamond" w:hAnsi="Garamond"/>
              </w:rPr>
            </w:pPr>
            <w:r w:rsidRPr="00090DFA">
              <w:rPr>
                <w:rFonts w:ascii="Garamond" w:hAnsi="Garamond"/>
              </w:rPr>
              <w:t xml:space="preserve">Governance structure (boards, trustees, advisors, NEDs); </w:t>
            </w:r>
          </w:p>
          <w:p w14:paraId="785983BD" w14:textId="77777777" w:rsidR="007A608F" w:rsidRDefault="007A608F" w:rsidP="00DD13BD">
            <w:pPr>
              <w:rPr>
                <w:rFonts w:ascii="Garamond" w:hAnsi="Garamond"/>
              </w:rPr>
            </w:pPr>
            <w:r>
              <w:rPr>
                <w:rFonts w:ascii="Garamond" w:hAnsi="Garamond"/>
              </w:rPr>
              <w:t xml:space="preserve">Legal incorporation documents: e.g. </w:t>
            </w:r>
            <w:r w:rsidR="00D70C5C" w:rsidRPr="00090DFA">
              <w:rPr>
                <w:rFonts w:ascii="Garamond" w:hAnsi="Garamond"/>
              </w:rPr>
              <w:t xml:space="preserve">Certificate of incorporation; Articles of association; </w:t>
            </w:r>
          </w:p>
          <w:p w14:paraId="6DA06657" w14:textId="77777777" w:rsidR="007A608F" w:rsidRDefault="00D70C5C" w:rsidP="00DD13BD">
            <w:pPr>
              <w:rPr>
                <w:rFonts w:ascii="Garamond" w:hAnsi="Garamond"/>
              </w:rPr>
            </w:pPr>
            <w:r w:rsidRPr="00090DFA">
              <w:rPr>
                <w:rFonts w:ascii="Garamond" w:hAnsi="Garamond"/>
              </w:rPr>
              <w:t>Partnership agreement</w:t>
            </w:r>
            <w:r w:rsidR="00266461" w:rsidRPr="00090DFA">
              <w:rPr>
                <w:rFonts w:ascii="Garamond" w:hAnsi="Garamond"/>
              </w:rPr>
              <w:t xml:space="preserve">; </w:t>
            </w:r>
          </w:p>
          <w:p w14:paraId="6857DBFA" w14:textId="77777777" w:rsidR="007A608F" w:rsidRDefault="00266461" w:rsidP="00DD13BD">
            <w:pPr>
              <w:rPr>
                <w:rFonts w:ascii="Garamond" w:hAnsi="Garamond"/>
              </w:rPr>
            </w:pPr>
            <w:r w:rsidRPr="00090DFA">
              <w:rPr>
                <w:rFonts w:ascii="Garamond" w:hAnsi="Garamond"/>
              </w:rPr>
              <w:t>Key policies</w:t>
            </w:r>
            <w:r w:rsidR="00A36D98" w:rsidRPr="00090DFA">
              <w:rPr>
                <w:rFonts w:ascii="Garamond" w:hAnsi="Garamond"/>
              </w:rPr>
              <w:t xml:space="preserve"> (whistle-blower; diversity; data etc.)</w:t>
            </w:r>
            <w:r w:rsidRPr="00090DFA">
              <w:rPr>
                <w:rFonts w:ascii="Garamond" w:hAnsi="Garamond"/>
              </w:rPr>
              <w:t xml:space="preserve">; </w:t>
            </w:r>
          </w:p>
          <w:p w14:paraId="268C1ED0" w14:textId="77777777" w:rsidR="007A608F" w:rsidRDefault="00266461" w:rsidP="00DD13BD">
            <w:pPr>
              <w:rPr>
                <w:rFonts w:ascii="Garamond" w:hAnsi="Garamond"/>
              </w:rPr>
            </w:pPr>
            <w:r w:rsidRPr="00090DFA">
              <w:rPr>
                <w:rFonts w:ascii="Garamond" w:hAnsi="Garamond"/>
              </w:rPr>
              <w:t>Governance review</w:t>
            </w:r>
            <w:r w:rsidR="00197BA3" w:rsidRPr="00090DFA">
              <w:rPr>
                <w:rFonts w:ascii="Garamond" w:hAnsi="Garamond"/>
              </w:rPr>
              <w:t xml:space="preserve"> policy; </w:t>
            </w:r>
          </w:p>
          <w:p w14:paraId="72002285" w14:textId="0D9EF791" w:rsidR="00D70C5C" w:rsidRPr="00090DFA" w:rsidRDefault="00A36D98" w:rsidP="00DD13BD">
            <w:pPr>
              <w:rPr>
                <w:rFonts w:ascii="Garamond" w:hAnsi="Garamond"/>
              </w:rPr>
            </w:pPr>
            <w:r w:rsidRPr="00090DFA">
              <w:rPr>
                <w:rFonts w:ascii="Garamond" w:hAnsi="Garamond"/>
              </w:rPr>
              <w:t>Conflict resolution and arbitration policy.</w:t>
            </w:r>
          </w:p>
        </w:tc>
      </w:tr>
      <w:tr w:rsidR="00D70C5C" w:rsidRPr="00090DFA" w14:paraId="5326428F" w14:textId="77777777" w:rsidTr="00197BA3">
        <w:tc>
          <w:tcPr>
            <w:tcW w:w="1601" w:type="dxa"/>
          </w:tcPr>
          <w:p w14:paraId="4FA90A34" w14:textId="3A8E0282" w:rsidR="00D70C5C" w:rsidRPr="00090DFA" w:rsidRDefault="00D70C5C" w:rsidP="00DD13BD">
            <w:pPr>
              <w:rPr>
                <w:rFonts w:ascii="Garamond" w:hAnsi="Garamond"/>
                <w:b/>
                <w:bCs/>
              </w:rPr>
            </w:pPr>
            <w:r w:rsidRPr="00090DFA">
              <w:rPr>
                <w:rFonts w:ascii="Garamond" w:hAnsi="Garamond"/>
                <w:b/>
                <w:bCs/>
              </w:rPr>
              <w:t>Strategy &amp; Plan</w:t>
            </w:r>
          </w:p>
        </w:tc>
        <w:tc>
          <w:tcPr>
            <w:tcW w:w="7415" w:type="dxa"/>
          </w:tcPr>
          <w:p w14:paraId="19669296" w14:textId="77777777" w:rsidR="007A608F" w:rsidRDefault="00197BA3" w:rsidP="00DD13BD">
            <w:pPr>
              <w:rPr>
                <w:rFonts w:ascii="Garamond" w:hAnsi="Garamond"/>
              </w:rPr>
            </w:pPr>
            <w:r w:rsidRPr="00090DFA">
              <w:rPr>
                <w:rFonts w:ascii="Garamond" w:hAnsi="Garamond"/>
              </w:rPr>
              <w:t xml:space="preserve">Vision; </w:t>
            </w:r>
          </w:p>
          <w:p w14:paraId="4AFC7F9E" w14:textId="77777777" w:rsidR="007A608F" w:rsidRDefault="00197BA3" w:rsidP="00DD13BD">
            <w:pPr>
              <w:rPr>
                <w:rFonts w:ascii="Garamond" w:hAnsi="Garamond"/>
              </w:rPr>
            </w:pPr>
            <w:r w:rsidRPr="00090DFA">
              <w:rPr>
                <w:rFonts w:ascii="Garamond" w:hAnsi="Garamond"/>
              </w:rPr>
              <w:t xml:space="preserve">Mission; </w:t>
            </w:r>
          </w:p>
          <w:p w14:paraId="5464AE00" w14:textId="77777777" w:rsidR="007A608F" w:rsidRDefault="00D70C5C" w:rsidP="00DD13BD">
            <w:pPr>
              <w:rPr>
                <w:rFonts w:ascii="Garamond" w:hAnsi="Garamond"/>
              </w:rPr>
            </w:pPr>
            <w:r w:rsidRPr="00090DFA">
              <w:rPr>
                <w:rFonts w:ascii="Garamond" w:hAnsi="Garamond"/>
              </w:rPr>
              <w:t xml:space="preserve">Strategy; </w:t>
            </w:r>
          </w:p>
          <w:p w14:paraId="51EDA814" w14:textId="77777777" w:rsidR="007A608F" w:rsidRDefault="007A608F" w:rsidP="00DD13BD">
            <w:pPr>
              <w:rPr>
                <w:rFonts w:ascii="Garamond" w:hAnsi="Garamond"/>
              </w:rPr>
            </w:pPr>
            <w:r>
              <w:rPr>
                <w:rFonts w:ascii="Garamond" w:hAnsi="Garamond"/>
              </w:rPr>
              <w:t>T</w:t>
            </w:r>
            <w:r w:rsidRPr="00090DFA">
              <w:rPr>
                <w:rFonts w:ascii="Garamond" w:hAnsi="Garamond"/>
              </w:rPr>
              <w:t>argets</w:t>
            </w:r>
            <w:r>
              <w:rPr>
                <w:rFonts w:ascii="Garamond" w:hAnsi="Garamond"/>
              </w:rPr>
              <w:t xml:space="preserve"> </w:t>
            </w:r>
          </w:p>
          <w:p w14:paraId="592ECA7A" w14:textId="5E17CBAE" w:rsidR="007A608F" w:rsidRDefault="007A608F" w:rsidP="00DD13BD">
            <w:pPr>
              <w:rPr>
                <w:rFonts w:ascii="Garamond" w:hAnsi="Garamond"/>
              </w:rPr>
            </w:pPr>
            <w:r>
              <w:rPr>
                <w:rFonts w:ascii="Garamond" w:hAnsi="Garamond"/>
              </w:rPr>
              <w:t>P</w:t>
            </w:r>
            <w:r w:rsidR="00D70C5C" w:rsidRPr="00090DFA">
              <w:rPr>
                <w:rFonts w:ascii="Garamond" w:hAnsi="Garamond"/>
              </w:rPr>
              <w:t>lan</w:t>
            </w:r>
            <w:r>
              <w:rPr>
                <w:rFonts w:ascii="Garamond" w:hAnsi="Garamond"/>
              </w:rPr>
              <w:t xml:space="preserve">, </w:t>
            </w:r>
            <w:r w:rsidR="00D70C5C" w:rsidRPr="00090DFA">
              <w:rPr>
                <w:rFonts w:ascii="Garamond" w:hAnsi="Garamond"/>
              </w:rPr>
              <w:t>actions</w:t>
            </w:r>
            <w:r>
              <w:rPr>
                <w:rFonts w:ascii="Garamond" w:hAnsi="Garamond"/>
              </w:rPr>
              <w:t xml:space="preserve"> &amp; responsibilities</w:t>
            </w:r>
            <w:r w:rsidR="00D70C5C" w:rsidRPr="00090DFA">
              <w:rPr>
                <w:rFonts w:ascii="Garamond" w:hAnsi="Garamond"/>
              </w:rPr>
              <w:t xml:space="preserve">; </w:t>
            </w:r>
          </w:p>
          <w:p w14:paraId="22F95B0A" w14:textId="016ACEE0" w:rsidR="00D70C5C" w:rsidRPr="00090DFA" w:rsidRDefault="007A608F" w:rsidP="00DD13BD">
            <w:pPr>
              <w:rPr>
                <w:rFonts w:ascii="Garamond" w:hAnsi="Garamond"/>
              </w:rPr>
            </w:pPr>
            <w:r>
              <w:rPr>
                <w:rFonts w:ascii="Garamond" w:hAnsi="Garamond"/>
              </w:rPr>
              <w:t>B</w:t>
            </w:r>
            <w:r w:rsidR="00D70C5C" w:rsidRPr="00090DFA">
              <w:rPr>
                <w:rFonts w:ascii="Garamond" w:hAnsi="Garamond"/>
              </w:rPr>
              <w:t xml:space="preserve">udgets; </w:t>
            </w:r>
          </w:p>
        </w:tc>
      </w:tr>
      <w:tr w:rsidR="00D70C5C" w:rsidRPr="00090DFA" w14:paraId="3A704770" w14:textId="77777777" w:rsidTr="00197BA3">
        <w:tc>
          <w:tcPr>
            <w:tcW w:w="1601" w:type="dxa"/>
          </w:tcPr>
          <w:p w14:paraId="7DD43D10" w14:textId="4CF7518C" w:rsidR="00D70C5C" w:rsidRPr="00090DFA" w:rsidRDefault="00D70C5C" w:rsidP="00DD13BD">
            <w:pPr>
              <w:rPr>
                <w:rFonts w:ascii="Garamond" w:hAnsi="Garamond"/>
                <w:b/>
                <w:bCs/>
              </w:rPr>
            </w:pPr>
            <w:r w:rsidRPr="00090DFA">
              <w:rPr>
                <w:rFonts w:ascii="Garamond" w:hAnsi="Garamond"/>
                <w:b/>
                <w:bCs/>
              </w:rPr>
              <w:t>Organisational Structure</w:t>
            </w:r>
          </w:p>
        </w:tc>
        <w:tc>
          <w:tcPr>
            <w:tcW w:w="7415" w:type="dxa"/>
          </w:tcPr>
          <w:p w14:paraId="5C994039" w14:textId="77777777" w:rsidR="007A608F" w:rsidRDefault="00D70C5C" w:rsidP="00DD13BD">
            <w:pPr>
              <w:rPr>
                <w:rFonts w:ascii="Garamond" w:hAnsi="Garamond"/>
              </w:rPr>
            </w:pPr>
            <w:r w:rsidRPr="00090DFA">
              <w:rPr>
                <w:rFonts w:ascii="Garamond" w:hAnsi="Garamond"/>
              </w:rPr>
              <w:t xml:space="preserve">Organisational hierarchy; </w:t>
            </w:r>
          </w:p>
          <w:p w14:paraId="1510C466" w14:textId="70FC45EB" w:rsidR="007A608F" w:rsidRDefault="007A608F" w:rsidP="00DD13BD">
            <w:pPr>
              <w:rPr>
                <w:rFonts w:ascii="Garamond" w:hAnsi="Garamond"/>
              </w:rPr>
            </w:pPr>
            <w:r>
              <w:rPr>
                <w:rFonts w:ascii="Garamond" w:hAnsi="Garamond"/>
              </w:rPr>
              <w:t>R</w:t>
            </w:r>
            <w:r w:rsidR="00D70C5C" w:rsidRPr="00090DFA">
              <w:rPr>
                <w:rFonts w:ascii="Garamond" w:hAnsi="Garamond"/>
              </w:rPr>
              <w:t xml:space="preserve">oles; </w:t>
            </w:r>
          </w:p>
          <w:p w14:paraId="19132F40" w14:textId="38CA6B8C" w:rsidR="007A608F" w:rsidRDefault="007A608F" w:rsidP="00DD13BD">
            <w:pPr>
              <w:rPr>
                <w:rFonts w:ascii="Garamond" w:hAnsi="Garamond"/>
              </w:rPr>
            </w:pPr>
            <w:r>
              <w:rPr>
                <w:rFonts w:ascii="Garamond" w:hAnsi="Garamond"/>
              </w:rPr>
              <w:t>Decision-making (esp. budget)</w:t>
            </w:r>
          </w:p>
          <w:p w14:paraId="52379C34" w14:textId="47610B53" w:rsidR="00D70C5C" w:rsidRPr="00090DFA" w:rsidRDefault="007A608F" w:rsidP="00DD13BD">
            <w:pPr>
              <w:rPr>
                <w:rFonts w:ascii="Garamond" w:hAnsi="Garamond"/>
              </w:rPr>
            </w:pPr>
            <w:r>
              <w:rPr>
                <w:rFonts w:ascii="Garamond" w:hAnsi="Garamond"/>
              </w:rPr>
              <w:t>D</w:t>
            </w:r>
            <w:r w:rsidR="00197BA3" w:rsidRPr="00090DFA">
              <w:rPr>
                <w:rFonts w:ascii="Garamond" w:hAnsi="Garamond"/>
              </w:rPr>
              <w:t>elegation</w:t>
            </w:r>
            <w:r>
              <w:rPr>
                <w:rFonts w:ascii="Garamond" w:hAnsi="Garamond"/>
              </w:rPr>
              <w:t xml:space="preserve"> &amp; reporting;</w:t>
            </w:r>
          </w:p>
        </w:tc>
      </w:tr>
      <w:tr w:rsidR="00D70C5C" w:rsidRPr="00090DFA" w14:paraId="6E9B0E1C" w14:textId="77777777" w:rsidTr="00197BA3">
        <w:tc>
          <w:tcPr>
            <w:tcW w:w="1601" w:type="dxa"/>
          </w:tcPr>
          <w:p w14:paraId="007177A5" w14:textId="70E7F60F" w:rsidR="00D70C5C" w:rsidRPr="00090DFA" w:rsidRDefault="00D70C5C" w:rsidP="00DD13BD">
            <w:pPr>
              <w:rPr>
                <w:rFonts w:ascii="Garamond" w:hAnsi="Garamond"/>
                <w:b/>
                <w:bCs/>
              </w:rPr>
            </w:pPr>
            <w:r w:rsidRPr="00090DFA">
              <w:rPr>
                <w:rFonts w:ascii="Garamond" w:hAnsi="Garamond"/>
                <w:b/>
                <w:bCs/>
              </w:rPr>
              <w:t>Roles</w:t>
            </w:r>
          </w:p>
        </w:tc>
        <w:tc>
          <w:tcPr>
            <w:tcW w:w="7415" w:type="dxa"/>
          </w:tcPr>
          <w:p w14:paraId="58DC6B70" w14:textId="77777777" w:rsidR="007A608F" w:rsidRDefault="00D70C5C" w:rsidP="00DD13BD">
            <w:pPr>
              <w:rPr>
                <w:rFonts w:ascii="Garamond" w:hAnsi="Garamond"/>
              </w:rPr>
            </w:pPr>
            <w:r w:rsidRPr="00090DFA">
              <w:rPr>
                <w:rFonts w:ascii="Garamond" w:hAnsi="Garamond"/>
              </w:rPr>
              <w:t xml:space="preserve">Budget; </w:t>
            </w:r>
          </w:p>
          <w:p w14:paraId="538E81F0" w14:textId="77777777" w:rsidR="007A608F" w:rsidRDefault="007A608F" w:rsidP="00DD13BD">
            <w:pPr>
              <w:rPr>
                <w:rFonts w:ascii="Garamond" w:hAnsi="Garamond"/>
              </w:rPr>
            </w:pPr>
            <w:r>
              <w:rPr>
                <w:rFonts w:ascii="Garamond" w:hAnsi="Garamond"/>
              </w:rPr>
              <w:t>R</w:t>
            </w:r>
            <w:r w:rsidR="00D70C5C" w:rsidRPr="00090DFA">
              <w:rPr>
                <w:rFonts w:ascii="Garamond" w:hAnsi="Garamond"/>
              </w:rPr>
              <w:t xml:space="preserve">esponsibilities; </w:t>
            </w:r>
          </w:p>
          <w:p w14:paraId="28600DA7" w14:textId="77777777" w:rsidR="007A608F" w:rsidRDefault="007A608F" w:rsidP="00DD13BD">
            <w:pPr>
              <w:rPr>
                <w:rFonts w:ascii="Garamond" w:hAnsi="Garamond"/>
              </w:rPr>
            </w:pPr>
            <w:r>
              <w:rPr>
                <w:rFonts w:ascii="Garamond" w:hAnsi="Garamond"/>
              </w:rPr>
              <w:t>A</w:t>
            </w:r>
            <w:r w:rsidR="00D70C5C" w:rsidRPr="00090DFA">
              <w:rPr>
                <w:rFonts w:ascii="Garamond" w:hAnsi="Garamond"/>
              </w:rPr>
              <w:t xml:space="preserve">uthority; targets; </w:t>
            </w:r>
          </w:p>
          <w:p w14:paraId="1044DF5D" w14:textId="77777777" w:rsidR="007A608F" w:rsidRDefault="007A608F" w:rsidP="00DD13BD">
            <w:pPr>
              <w:rPr>
                <w:rFonts w:ascii="Garamond" w:hAnsi="Garamond"/>
              </w:rPr>
            </w:pPr>
            <w:r>
              <w:rPr>
                <w:rFonts w:ascii="Garamond" w:hAnsi="Garamond"/>
              </w:rPr>
              <w:t>B</w:t>
            </w:r>
            <w:r w:rsidR="00D70C5C" w:rsidRPr="00090DFA">
              <w:rPr>
                <w:rFonts w:ascii="Garamond" w:hAnsi="Garamond"/>
              </w:rPr>
              <w:t xml:space="preserve">udgets; </w:t>
            </w:r>
          </w:p>
          <w:p w14:paraId="2050589B" w14:textId="77777777" w:rsidR="007A608F" w:rsidRDefault="007A608F" w:rsidP="00DD13BD">
            <w:pPr>
              <w:rPr>
                <w:rFonts w:ascii="Garamond" w:hAnsi="Garamond"/>
              </w:rPr>
            </w:pPr>
            <w:r>
              <w:rPr>
                <w:rFonts w:ascii="Garamond" w:hAnsi="Garamond"/>
              </w:rPr>
              <w:t>T</w:t>
            </w:r>
            <w:r w:rsidR="00D70C5C" w:rsidRPr="00090DFA">
              <w:rPr>
                <w:rFonts w:ascii="Garamond" w:hAnsi="Garamond"/>
              </w:rPr>
              <w:t xml:space="preserve">eam; </w:t>
            </w:r>
          </w:p>
          <w:p w14:paraId="6606C4AC" w14:textId="77777777" w:rsidR="007A608F" w:rsidRDefault="007A608F" w:rsidP="00DD13BD">
            <w:pPr>
              <w:rPr>
                <w:rFonts w:ascii="Garamond" w:hAnsi="Garamond"/>
              </w:rPr>
            </w:pPr>
            <w:r>
              <w:rPr>
                <w:rFonts w:ascii="Garamond" w:hAnsi="Garamond"/>
              </w:rPr>
              <w:t>I</w:t>
            </w:r>
            <w:r w:rsidR="00D70C5C" w:rsidRPr="00090DFA">
              <w:rPr>
                <w:rFonts w:ascii="Garamond" w:hAnsi="Garamond"/>
              </w:rPr>
              <w:t xml:space="preserve">nputs; </w:t>
            </w:r>
          </w:p>
          <w:p w14:paraId="22F460FC" w14:textId="77777777" w:rsidR="007A608F" w:rsidRDefault="007A608F" w:rsidP="00DD13BD">
            <w:pPr>
              <w:rPr>
                <w:rFonts w:ascii="Garamond" w:hAnsi="Garamond"/>
              </w:rPr>
            </w:pPr>
            <w:r>
              <w:rPr>
                <w:rFonts w:ascii="Garamond" w:hAnsi="Garamond"/>
              </w:rPr>
              <w:t>O</w:t>
            </w:r>
            <w:r w:rsidR="00D70C5C" w:rsidRPr="00090DFA">
              <w:rPr>
                <w:rFonts w:ascii="Garamond" w:hAnsi="Garamond"/>
              </w:rPr>
              <w:t xml:space="preserve">utputs; </w:t>
            </w:r>
          </w:p>
          <w:p w14:paraId="198CF712" w14:textId="77777777" w:rsidR="007A608F" w:rsidRDefault="007A608F" w:rsidP="00DD13BD">
            <w:pPr>
              <w:rPr>
                <w:rFonts w:ascii="Garamond" w:hAnsi="Garamond"/>
              </w:rPr>
            </w:pPr>
            <w:r>
              <w:rPr>
                <w:rFonts w:ascii="Garamond" w:hAnsi="Garamond"/>
              </w:rPr>
              <w:t>I</w:t>
            </w:r>
            <w:r w:rsidR="00D70C5C" w:rsidRPr="00090DFA">
              <w:rPr>
                <w:rFonts w:ascii="Garamond" w:hAnsi="Garamond"/>
              </w:rPr>
              <w:t xml:space="preserve">nternal customers; </w:t>
            </w:r>
          </w:p>
          <w:p w14:paraId="1C07B442" w14:textId="504F9ED3" w:rsidR="00D70C5C" w:rsidRPr="00090DFA" w:rsidRDefault="007A608F" w:rsidP="00DD13BD">
            <w:pPr>
              <w:rPr>
                <w:rFonts w:ascii="Garamond" w:hAnsi="Garamond"/>
              </w:rPr>
            </w:pPr>
            <w:r>
              <w:rPr>
                <w:rFonts w:ascii="Garamond" w:hAnsi="Garamond"/>
              </w:rPr>
              <w:t>S</w:t>
            </w:r>
            <w:r w:rsidR="00D70C5C" w:rsidRPr="00090DFA">
              <w:rPr>
                <w:rFonts w:ascii="Garamond" w:hAnsi="Garamond"/>
              </w:rPr>
              <w:t>takeholders;</w:t>
            </w:r>
          </w:p>
        </w:tc>
      </w:tr>
      <w:tr w:rsidR="00D70C5C" w:rsidRPr="00090DFA" w14:paraId="18B99561" w14:textId="77777777" w:rsidTr="00197BA3">
        <w:tc>
          <w:tcPr>
            <w:tcW w:w="1601" w:type="dxa"/>
          </w:tcPr>
          <w:p w14:paraId="4D792E1D" w14:textId="5F01F7E7" w:rsidR="00D70C5C" w:rsidRPr="00090DFA" w:rsidRDefault="00266461" w:rsidP="00DD13BD">
            <w:pPr>
              <w:rPr>
                <w:rFonts w:ascii="Garamond" w:hAnsi="Garamond"/>
                <w:b/>
                <w:bCs/>
              </w:rPr>
            </w:pPr>
            <w:r w:rsidRPr="00090DFA">
              <w:rPr>
                <w:rFonts w:ascii="Garamond" w:hAnsi="Garamond"/>
                <w:b/>
                <w:bCs/>
              </w:rPr>
              <w:t>Meetings</w:t>
            </w:r>
          </w:p>
        </w:tc>
        <w:tc>
          <w:tcPr>
            <w:tcW w:w="7415" w:type="dxa"/>
          </w:tcPr>
          <w:p w14:paraId="25EBEFF1" w14:textId="77777777" w:rsidR="007A608F" w:rsidRDefault="00266461" w:rsidP="00DD13BD">
            <w:pPr>
              <w:rPr>
                <w:rFonts w:ascii="Garamond" w:hAnsi="Garamond"/>
              </w:rPr>
            </w:pPr>
            <w:r w:rsidRPr="00090DFA">
              <w:rPr>
                <w:rFonts w:ascii="Garamond" w:hAnsi="Garamond"/>
              </w:rPr>
              <w:t xml:space="preserve">Legal requirements; </w:t>
            </w:r>
          </w:p>
          <w:p w14:paraId="06AE9699" w14:textId="77777777" w:rsidR="007A608F" w:rsidRDefault="00266461" w:rsidP="00DD13BD">
            <w:pPr>
              <w:rPr>
                <w:rFonts w:ascii="Garamond" w:hAnsi="Garamond"/>
              </w:rPr>
            </w:pPr>
            <w:r w:rsidRPr="00090DFA">
              <w:rPr>
                <w:rFonts w:ascii="Garamond" w:hAnsi="Garamond"/>
              </w:rPr>
              <w:t xml:space="preserve">Standing meetings; </w:t>
            </w:r>
          </w:p>
          <w:p w14:paraId="51675536" w14:textId="77777777" w:rsidR="007A608F" w:rsidRDefault="00266461" w:rsidP="00DD13BD">
            <w:pPr>
              <w:rPr>
                <w:rFonts w:ascii="Garamond" w:hAnsi="Garamond"/>
              </w:rPr>
            </w:pPr>
            <w:r w:rsidRPr="00090DFA">
              <w:rPr>
                <w:rFonts w:ascii="Garamond" w:hAnsi="Garamond"/>
              </w:rPr>
              <w:t xml:space="preserve">Ad-hoc meeting triggers; </w:t>
            </w:r>
          </w:p>
          <w:p w14:paraId="2E344F3A" w14:textId="77777777" w:rsidR="007A608F" w:rsidRDefault="00266461" w:rsidP="00DD13BD">
            <w:pPr>
              <w:rPr>
                <w:rFonts w:ascii="Garamond" w:hAnsi="Garamond"/>
              </w:rPr>
            </w:pPr>
            <w:r w:rsidRPr="00090DFA">
              <w:rPr>
                <w:rFonts w:ascii="Garamond" w:hAnsi="Garamond"/>
              </w:rPr>
              <w:t xml:space="preserve">Escalation &amp; </w:t>
            </w:r>
            <w:r w:rsidR="00A36D98" w:rsidRPr="00090DFA">
              <w:rPr>
                <w:rFonts w:ascii="Garamond" w:hAnsi="Garamond"/>
              </w:rPr>
              <w:t>cadance</w:t>
            </w:r>
            <w:r w:rsidRPr="00090DFA">
              <w:rPr>
                <w:rFonts w:ascii="Garamond" w:hAnsi="Garamond"/>
              </w:rPr>
              <w:t xml:space="preserve">; </w:t>
            </w:r>
          </w:p>
          <w:p w14:paraId="3CEAD9FD" w14:textId="043CDE99" w:rsidR="00D70C5C" w:rsidRPr="00090DFA" w:rsidRDefault="00266461" w:rsidP="00DD13BD">
            <w:pPr>
              <w:rPr>
                <w:rFonts w:ascii="Garamond" w:hAnsi="Garamond"/>
              </w:rPr>
            </w:pPr>
            <w:r w:rsidRPr="00090DFA">
              <w:rPr>
                <w:rFonts w:ascii="Garamond" w:hAnsi="Garamond"/>
              </w:rPr>
              <w:t>Timings &amp; templates.</w:t>
            </w:r>
          </w:p>
        </w:tc>
      </w:tr>
      <w:tr w:rsidR="00197BA3" w:rsidRPr="00090DFA" w14:paraId="1B292C0C" w14:textId="77777777" w:rsidTr="00197BA3">
        <w:tc>
          <w:tcPr>
            <w:tcW w:w="1601" w:type="dxa"/>
          </w:tcPr>
          <w:p w14:paraId="4A0967D8" w14:textId="29CF5F2B" w:rsidR="00197BA3" w:rsidRPr="00090DFA" w:rsidRDefault="00197BA3" w:rsidP="00DD13BD">
            <w:pPr>
              <w:rPr>
                <w:rFonts w:ascii="Garamond" w:hAnsi="Garamond"/>
                <w:b/>
                <w:bCs/>
              </w:rPr>
            </w:pPr>
            <w:r w:rsidRPr="00090DFA">
              <w:rPr>
                <w:rFonts w:ascii="Garamond" w:hAnsi="Garamond"/>
                <w:b/>
                <w:bCs/>
              </w:rPr>
              <w:t>Risk management</w:t>
            </w:r>
          </w:p>
        </w:tc>
        <w:tc>
          <w:tcPr>
            <w:tcW w:w="7415" w:type="dxa"/>
          </w:tcPr>
          <w:p w14:paraId="41917CFF" w14:textId="77777777" w:rsidR="007A608F" w:rsidRDefault="00197BA3" w:rsidP="00DD13BD">
            <w:pPr>
              <w:rPr>
                <w:rFonts w:ascii="Garamond" w:hAnsi="Garamond"/>
              </w:rPr>
            </w:pPr>
            <w:r w:rsidRPr="00090DFA">
              <w:rPr>
                <w:rFonts w:ascii="Garamond" w:hAnsi="Garamond"/>
              </w:rPr>
              <w:t xml:space="preserve">Risk register; </w:t>
            </w:r>
          </w:p>
          <w:p w14:paraId="0448AC11" w14:textId="77777777" w:rsidR="007A608F" w:rsidRDefault="007A608F" w:rsidP="00DD13BD">
            <w:pPr>
              <w:rPr>
                <w:rFonts w:ascii="Garamond" w:hAnsi="Garamond"/>
              </w:rPr>
            </w:pPr>
            <w:r>
              <w:rPr>
                <w:rFonts w:ascii="Garamond" w:hAnsi="Garamond"/>
              </w:rPr>
              <w:t>R</w:t>
            </w:r>
            <w:r w:rsidR="00197BA3" w:rsidRPr="00090DFA">
              <w:rPr>
                <w:rFonts w:ascii="Garamond" w:hAnsi="Garamond"/>
              </w:rPr>
              <w:t xml:space="preserve">isk processes; </w:t>
            </w:r>
          </w:p>
          <w:p w14:paraId="0C965279" w14:textId="77777777" w:rsidR="007A608F" w:rsidRDefault="007A608F" w:rsidP="00DD13BD">
            <w:pPr>
              <w:rPr>
                <w:rFonts w:ascii="Garamond" w:hAnsi="Garamond"/>
              </w:rPr>
            </w:pPr>
            <w:r>
              <w:rPr>
                <w:rFonts w:ascii="Garamond" w:hAnsi="Garamond"/>
              </w:rPr>
              <w:t>M</w:t>
            </w:r>
            <w:r w:rsidR="00197BA3" w:rsidRPr="00090DFA">
              <w:rPr>
                <w:rFonts w:ascii="Garamond" w:hAnsi="Garamond"/>
              </w:rPr>
              <w:t xml:space="preserve">itigation plans; </w:t>
            </w:r>
          </w:p>
          <w:p w14:paraId="65E19BF6" w14:textId="0853A966" w:rsidR="00197BA3" w:rsidRPr="00090DFA" w:rsidRDefault="007A608F" w:rsidP="00DD13BD">
            <w:pPr>
              <w:rPr>
                <w:rFonts w:ascii="Garamond" w:hAnsi="Garamond"/>
              </w:rPr>
            </w:pPr>
            <w:r>
              <w:rPr>
                <w:rFonts w:ascii="Garamond" w:hAnsi="Garamond"/>
              </w:rPr>
              <w:t>E</w:t>
            </w:r>
            <w:r w:rsidR="00197BA3" w:rsidRPr="00090DFA">
              <w:rPr>
                <w:rFonts w:ascii="Garamond" w:hAnsi="Garamond"/>
              </w:rPr>
              <w:t>scalation process;</w:t>
            </w:r>
          </w:p>
        </w:tc>
      </w:tr>
      <w:tr w:rsidR="00197BA3" w:rsidRPr="00090DFA" w14:paraId="060CF909" w14:textId="77777777" w:rsidTr="00197BA3">
        <w:tc>
          <w:tcPr>
            <w:tcW w:w="1601" w:type="dxa"/>
          </w:tcPr>
          <w:p w14:paraId="158B8F9E" w14:textId="0018523D" w:rsidR="00197BA3" w:rsidRPr="00090DFA" w:rsidRDefault="00197BA3" w:rsidP="00DD13BD">
            <w:pPr>
              <w:rPr>
                <w:rFonts w:ascii="Garamond" w:hAnsi="Garamond"/>
                <w:b/>
                <w:bCs/>
              </w:rPr>
            </w:pPr>
            <w:r w:rsidRPr="00090DFA">
              <w:rPr>
                <w:rFonts w:ascii="Garamond" w:hAnsi="Garamond"/>
                <w:b/>
                <w:bCs/>
              </w:rPr>
              <w:t>Culture &amp; values</w:t>
            </w:r>
          </w:p>
        </w:tc>
        <w:tc>
          <w:tcPr>
            <w:tcW w:w="7415" w:type="dxa"/>
          </w:tcPr>
          <w:p w14:paraId="690E8D8F" w14:textId="77777777" w:rsidR="007A608F" w:rsidRDefault="00197BA3" w:rsidP="00DD13BD">
            <w:pPr>
              <w:rPr>
                <w:rFonts w:ascii="Garamond" w:hAnsi="Garamond"/>
              </w:rPr>
            </w:pPr>
            <w:r w:rsidRPr="00090DFA">
              <w:rPr>
                <w:rFonts w:ascii="Garamond" w:hAnsi="Garamond"/>
              </w:rPr>
              <w:t xml:space="preserve">Consistency of the above with values and culture; </w:t>
            </w:r>
          </w:p>
          <w:p w14:paraId="7E1E2F7A" w14:textId="77777777" w:rsidR="00197BA3" w:rsidRDefault="007A608F" w:rsidP="00DD13BD">
            <w:pPr>
              <w:rPr>
                <w:rFonts w:ascii="Garamond" w:hAnsi="Garamond"/>
              </w:rPr>
            </w:pPr>
            <w:r>
              <w:rPr>
                <w:rFonts w:ascii="Garamond" w:hAnsi="Garamond"/>
              </w:rPr>
              <w:t>C</w:t>
            </w:r>
            <w:r w:rsidR="00197BA3" w:rsidRPr="00090DFA">
              <w:rPr>
                <w:rFonts w:ascii="Garamond" w:hAnsi="Garamond"/>
              </w:rPr>
              <w:t>ultural leadership;</w:t>
            </w:r>
          </w:p>
          <w:p w14:paraId="26117046" w14:textId="4876AC66" w:rsidR="007A608F" w:rsidRPr="00090DFA" w:rsidRDefault="007A608F" w:rsidP="00DD13BD">
            <w:pPr>
              <w:rPr>
                <w:rFonts w:ascii="Garamond" w:hAnsi="Garamond"/>
              </w:rPr>
            </w:pPr>
            <w:r>
              <w:rPr>
                <w:rFonts w:ascii="Garamond" w:hAnsi="Garamond"/>
              </w:rPr>
              <w:t>Culture events (e.g. celebrations; traditions; rituals)</w:t>
            </w:r>
          </w:p>
        </w:tc>
      </w:tr>
    </w:tbl>
    <w:p w14:paraId="0B214727" w14:textId="77777777" w:rsidR="00D70C5C" w:rsidRPr="00090DFA" w:rsidRDefault="00D70C5C" w:rsidP="00D70C5C">
      <w:pPr>
        <w:rPr>
          <w:rFonts w:ascii="Garamond" w:hAnsi="Garamond"/>
        </w:rPr>
      </w:pPr>
    </w:p>
    <w:sectPr w:rsidR="00D70C5C" w:rsidRPr="00090D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C5C"/>
    <w:rsid w:val="00090DFA"/>
    <w:rsid w:val="001346E8"/>
    <w:rsid w:val="00197BA3"/>
    <w:rsid w:val="00266461"/>
    <w:rsid w:val="004A2BB1"/>
    <w:rsid w:val="00753BA5"/>
    <w:rsid w:val="007A608F"/>
    <w:rsid w:val="008D3E19"/>
    <w:rsid w:val="009732A3"/>
    <w:rsid w:val="00A15159"/>
    <w:rsid w:val="00A36D98"/>
    <w:rsid w:val="00C05FE3"/>
    <w:rsid w:val="00D6074B"/>
    <w:rsid w:val="00D70C5C"/>
    <w:rsid w:val="00DD13BD"/>
    <w:rsid w:val="00E323F6"/>
    <w:rsid w:val="00F95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490C2"/>
  <w15:chartTrackingRefBased/>
  <w15:docId w15:val="{72A1028F-1544-4865-986C-65DCCEF06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D98"/>
  </w:style>
  <w:style w:type="paragraph" w:styleId="Heading1">
    <w:name w:val="heading 1"/>
    <w:basedOn w:val="Normal"/>
    <w:next w:val="Normal"/>
    <w:link w:val="Heading1Char"/>
    <w:uiPriority w:val="9"/>
    <w:qFormat/>
    <w:rsid w:val="00A36D98"/>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36D98"/>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A36D98"/>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A36D98"/>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A36D98"/>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A36D98"/>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A36D98"/>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A36D98"/>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A36D98"/>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36D98"/>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A36D98"/>
    <w:rPr>
      <w:rFonts w:asciiTheme="majorHAnsi" w:eastAsiaTheme="majorEastAsia" w:hAnsiTheme="majorHAnsi" w:cstheme="majorBidi"/>
      <w:sz w:val="32"/>
      <w:szCs w:val="32"/>
    </w:rPr>
  </w:style>
  <w:style w:type="character" w:customStyle="1" w:styleId="Heading1Char">
    <w:name w:val="Heading 1 Char"/>
    <w:basedOn w:val="DefaultParagraphFont"/>
    <w:link w:val="Heading1"/>
    <w:uiPriority w:val="9"/>
    <w:rsid w:val="00A36D98"/>
    <w:rPr>
      <w:rFonts w:asciiTheme="majorHAnsi" w:eastAsiaTheme="majorEastAsia" w:hAnsiTheme="majorHAnsi" w:cstheme="majorBidi"/>
      <w:color w:val="2F5496" w:themeColor="accent1" w:themeShade="BF"/>
      <w:sz w:val="40"/>
      <w:szCs w:val="40"/>
    </w:rPr>
  </w:style>
  <w:style w:type="table" w:styleId="TableGrid">
    <w:name w:val="Table Grid"/>
    <w:basedOn w:val="TableNormal"/>
    <w:uiPriority w:val="39"/>
    <w:rsid w:val="00D70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A36D98"/>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A36D98"/>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A36D98"/>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A36D98"/>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A36D98"/>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A36D98"/>
    <w:rPr>
      <w:b/>
      <w:bCs/>
      <w:i/>
      <w:iCs/>
    </w:rPr>
  </w:style>
  <w:style w:type="paragraph" w:styleId="Caption">
    <w:name w:val="caption"/>
    <w:basedOn w:val="Normal"/>
    <w:next w:val="Normal"/>
    <w:uiPriority w:val="35"/>
    <w:semiHidden/>
    <w:unhideWhenUsed/>
    <w:qFormat/>
    <w:rsid w:val="00A36D98"/>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A36D98"/>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A36D98"/>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A36D98"/>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A36D98"/>
    <w:rPr>
      <w:color w:val="44546A" w:themeColor="text2"/>
      <w:sz w:val="28"/>
      <w:szCs w:val="28"/>
    </w:rPr>
  </w:style>
  <w:style w:type="character" w:styleId="Strong">
    <w:name w:val="Strong"/>
    <w:basedOn w:val="DefaultParagraphFont"/>
    <w:uiPriority w:val="22"/>
    <w:qFormat/>
    <w:rsid w:val="00A36D98"/>
    <w:rPr>
      <w:b/>
      <w:bCs/>
    </w:rPr>
  </w:style>
  <w:style w:type="character" w:styleId="Emphasis">
    <w:name w:val="Emphasis"/>
    <w:basedOn w:val="DefaultParagraphFont"/>
    <w:uiPriority w:val="20"/>
    <w:qFormat/>
    <w:rsid w:val="00A36D98"/>
    <w:rPr>
      <w:i/>
      <w:iCs/>
      <w:color w:val="000000" w:themeColor="text1"/>
    </w:rPr>
  </w:style>
  <w:style w:type="paragraph" w:styleId="NoSpacing">
    <w:name w:val="No Spacing"/>
    <w:uiPriority w:val="1"/>
    <w:qFormat/>
    <w:rsid w:val="00A36D98"/>
    <w:pPr>
      <w:spacing w:after="0" w:line="240" w:lineRule="auto"/>
    </w:pPr>
  </w:style>
  <w:style w:type="paragraph" w:styleId="Quote">
    <w:name w:val="Quote"/>
    <w:basedOn w:val="Normal"/>
    <w:next w:val="Normal"/>
    <w:link w:val="QuoteChar"/>
    <w:uiPriority w:val="29"/>
    <w:qFormat/>
    <w:rsid w:val="00A36D98"/>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A36D98"/>
    <w:rPr>
      <w:i/>
      <w:iCs/>
      <w:color w:val="7B7B7B" w:themeColor="accent3" w:themeShade="BF"/>
      <w:sz w:val="24"/>
      <w:szCs w:val="24"/>
    </w:rPr>
  </w:style>
  <w:style w:type="paragraph" w:styleId="IntenseQuote">
    <w:name w:val="Intense Quote"/>
    <w:basedOn w:val="Normal"/>
    <w:next w:val="Normal"/>
    <w:link w:val="IntenseQuoteChar"/>
    <w:uiPriority w:val="30"/>
    <w:qFormat/>
    <w:rsid w:val="00A36D98"/>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A36D98"/>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A36D98"/>
    <w:rPr>
      <w:i/>
      <w:iCs/>
      <w:color w:val="595959" w:themeColor="text1" w:themeTint="A6"/>
    </w:rPr>
  </w:style>
  <w:style w:type="character" w:styleId="IntenseEmphasis">
    <w:name w:val="Intense Emphasis"/>
    <w:basedOn w:val="DefaultParagraphFont"/>
    <w:uiPriority w:val="21"/>
    <w:qFormat/>
    <w:rsid w:val="00A36D98"/>
    <w:rPr>
      <w:b/>
      <w:bCs/>
      <w:i/>
      <w:iCs/>
      <w:color w:val="auto"/>
    </w:rPr>
  </w:style>
  <w:style w:type="character" w:styleId="SubtleReference">
    <w:name w:val="Subtle Reference"/>
    <w:basedOn w:val="DefaultParagraphFont"/>
    <w:uiPriority w:val="31"/>
    <w:qFormat/>
    <w:rsid w:val="00A36D98"/>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A36D98"/>
    <w:rPr>
      <w:b/>
      <w:bCs/>
      <w:caps w:val="0"/>
      <w:smallCaps/>
      <w:color w:val="auto"/>
      <w:spacing w:val="0"/>
      <w:u w:val="single"/>
    </w:rPr>
  </w:style>
  <w:style w:type="character" w:styleId="BookTitle">
    <w:name w:val="Book Title"/>
    <w:basedOn w:val="DefaultParagraphFont"/>
    <w:uiPriority w:val="33"/>
    <w:qFormat/>
    <w:rsid w:val="00A36D98"/>
    <w:rPr>
      <w:b/>
      <w:bCs/>
      <w:caps w:val="0"/>
      <w:smallCaps/>
      <w:spacing w:val="0"/>
    </w:rPr>
  </w:style>
  <w:style w:type="paragraph" w:styleId="TOCHeading">
    <w:name w:val="TOC Heading"/>
    <w:basedOn w:val="Heading1"/>
    <w:next w:val="Normal"/>
    <w:uiPriority w:val="39"/>
    <w:semiHidden/>
    <w:unhideWhenUsed/>
    <w:qFormat/>
    <w:rsid w:val="00A36D9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O'Mahoney</dc:creator>
  <cp:keywords/>
  <dc:description/>
  <cp:lastModifiedBy>Joseph O'Mahoney</cp:lastModifiedBy>
  <cp:revision>2</cp:revision>
  <cp:lastPrinted>2021-03-12T14:08:00Z</cp:lastPrinted>
  <dcterms:created xsi:type="dcterms:W3CDTF">2021-04-08T11:20:00Z</dcterms:created>
  <dcterms:modified xsi:type="dcterms:W3CDTF">2021-04-08T11:20:00Z</dcterms:modified>
</cp:coreProperties>
</file>